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91" w:rsidRDefault="00992E91" w:rsidP="00992E91">
      <w:pPr>
        <w:spacing w:after="100" w:afterAutospacing="1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885825" cy="1176511"/>
            <wp:effectExtent l="19050" t="0" r="9525" b="0"/>
            <wp:docPr id="1" name="Imag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119" cy="117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</w:p>
    <w:p w:rsidR="00992E91" w:rsidRPr="00992E91" w:rsidRDefault="00992E91" w:rsidP="00992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992E91">
        <w:rPr>
          <w:b/>
          <w:bCs/>
          <w:sz w:val="28"/>
          <w:szCs w:val="28"/>
        </w:rPr>
        <w:t>CONTENTIEUX DANS LES MARCHES DE TRAVAUX PRIVES</w:t>
      </w:r>
    </w:p>
    <w:p w:rsidR="00992E91" w:rsidRDefault="00992E91" w:rsidP="00D43604">
      <w:pPr>
        <w:rPr>
          <w:b/>
          <w:bCs/>
          <w:sz w:val="24"/>
          <w:szCs w:val="24"/>
        </w:rPr>
      </w:pPr>
    </w:p>
    <w:p w:rsidR="00D43604" w:rsidRPr="00D43604" w:rsidRDefault="00D43604" w:rsidP="00992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D43604">
        <w:rPr>
          <w:b/>
          <w:bCs/>
          <w:sz w:val="24"/>
          <w:szCs w:val="24"/>
        </w:rPr>
        <w:t>LES LITIGES AVANT L’EXECUTION DU MARCHE</w:t>
      </w:r>
    </w:p>
    <w:p w:rsidR="001F7C62" w:rsidRPr="00D43604" w:rsidRDefault="00846312" w:rsidP="00D43604">
      <w:pPr>
        <w:numPr>
          <w:ilvl w:val="0"/>
          <w:numId w:val="1"/>
        </w:numPr>
        <w:rPr>
          <w:sz w:val="24"/>
          <w:szCs w:val="24"/>
        </w:rPr>
      </w:pPr>
      <w:r w:rsidRPr="00D43604">
        <w:rPr>
          <w:sz w:val="24"/>
          <w:szCs w:val="24"/>
        </w:rPr>
        <w:t>A l’occasion des pourparlers</w:t>
      </w:r>
    </w:p>
    <w:p w:rsidR="001F7C62" w:rsidRPr="00D43604" w:rsidRDefault="00846312" w:rsidP="00D43604">
      <w:pPr>
        <w:numPr>
          <w:ilvl w:val="0"/>
          <w:numId w:val="1"/>
        </w:numPr>
        <w:rPr>
          <w:sz w:val="24"/>
          <w:szCs w:val="24"/>
        </w:rPr>
      </w:pPr>
      <w:r w:rsidRPr="00D43604">
        <w:rPr>
          <w:sz w:val="24"/>
          <w:szCs w:val="24"/>
        </w:rPr>
        <w:t>Alors que le marché est déjà signé</w:t>
      </w:r>
    </w:p>
    <w:p w:rsidR="001F7C62" w:rsidRPr="00D43604" w:rsidRDefault="00846312" w:rsidP="00D43604">
      <w:pPr>
        <w:numPr>
          <w:ilvl w:val="0"/>
          <w:numId w:val="1"/>
        </w:numPr>
        <w:rPr>
          <w:sz w:val="24"/>
          <w:szCs w:val="24"/>
        </w:rPr>
      </w:pPr>
      <w:r w:rsidRPr="00D43604">
        <w:rPr>
          <w:sz w:val="24"/>
          <w:szCs w:val="24"/>
        </w:rPr>
        <w:t>Les risques encourus par les parties</w:t>
      </w:r>
    </w:p>
    <w:p w:rsidR="00D43604" w:rsidRPr="00D43604" w:rsidRDefault="00D43604" w:rsidP="00992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43604">
        <w:rPr>
          <w:b/>
          <w:bCs/>
          <w:sz w:val="24"/>
          <w:szCs w:val="24"/>
        </w:rPr>
        <w:t>LES LITIGES PENDANT L’EXECUTION DU MARCHE</w:t>
      </w:r>
    </w:p>
    <w:p w:rsidR="001F7C62" w:rsidRPr="00992E91" w:rsidRDefault="00846312" w:rsidP="00D43604">
      <w:pPr>
        <w:numPr>
          <w:ilvl w:val="0"/>
          <w:numId w:val="2"/>
        </w:numPr>
        <w:rPr>
          <w:b/>
          <w:sz w:val="24"/>
          <w:szCs w:val="24"/>
        </w:rPr>
      </w:pPr>
      <w:r w:rsidRPr="00992E91">
        <w:rPr>
          <w:b/>
          <w:sz w:val="24"/>
          <w:szCs w:val="24"/>
        </w:rPr>
        <w:t>LA DEFAILLANCE DE L’ENTREPRISE OU SON SOUS TRAITANT</w:t>
      </w:r>
    </w:p>
    <w:p w:rsidR="001F7C62" w:rsidRPr="00D43604" w:rsidRDefault="00846312" w:rsidP="001B51A5">
      <w:pPr>
        <w:numPr>
          <w:ilvl w:val="1"/>
          <w:numId w:val="2"/>
        </w:numPr>
        <w:spacing w:after="0"/>
        <w:ind w:left="1434" w:hanging="357"/>
        <w:rPr>
          <w:sz w:val="24"/>
          <w:szCs w:val="24"/>
        </w:rPr>
      </w:pPr>
      <w:r w:rsidRPr="00D43604">
        <w:rPr>
          <w:sz w:val="24"/>
          <w:szCs w:val="24"/>
        </w:rPr>
        <w:t>Le rôle du maitre d’ouvrage pendant l’exécution</w:t>
      </w:r>
    </w:p>
    <w:p w:rsidR="001F7C62" w:rsidRPr="00D43604" w:rsidRDefault="00846312" w:rsidP="00D43604">
      <w:pPr>
        <w:numPr>
          <w:ilvl w:val="2"/>
          <w:numId w:val="2"/>
        </w:numPr>
        <w:ind w:left="2154" w:hanging="357"/>
        <w:contextualSpacing/>
        <w:rPr>
          <w:sz w:val="24"/>
          <w:szCs w:val="24"/>
        </w:rPr>
      </w:pPr>
      <w:r w:rsidRPr="00D43604">
        <w:rPr>
          <w:sz w:val="24"/>
          <w:szCs w:val="24"/>
        </w:rPr>
        <w:t>Gestion du marché</w:t>
      </w:r>
    </w:p>
    <w:p w:rsidR="001F7C62" w:rsidRPr="00D43604" w:rsidRDefault="00846312" w:rsidP="001B51A5">
      <w:pPr>
        <w:numPr>
          <w:ilvl w:val="2"/>
          <w:numId w:val="2"/>
        </w:numPr>
        <w:spacing w:after="240"/>
        <w:ind w:left="2154" w:hanging="357"/>
        <w:rPr>
          <w:sz w:val="24"/>
          <w:szCs w:val="24"/>
        </w:rPr>
      </w:pPr>
      <w:r w:rsidRPr="00D43604">
        <w:rPr>
          <w:sz w:val="24"/>
          <w:szCs w:val="24"/>
        </w:rPr>
        <w:t>Limites : l’immixtion, la prise délibérée de risques</w:t>
      </w:r>
    </w:p>
    <w:p w:rsidR="001F7C62" w:rsidRPr="00D43604" w:rsidRDefault="00846312" w:rsidP="001B51A5">
      <w:pPr>
        <w:numPr>
          <w:ilvl w:val="1"/>
          <w:numId w:val="2"/>
        </w:numPr>
        <w:spacing w:after="120"/>
        <w:ind w:left="1434" w:hanging="357"/>
        <w:rPr>
          <w:sz w:val="24"/>
          <w:szCs w:val="24"/>
        </w:rPr>
      </w:pPr>
      <w:r w:rsidRPr="00D43604">
        <w:rPr>
          <w:sz w:val="24"/>
          <w:szCs w:val="24"/>
        </w:rPr>
        <w:t>Les obligations de l’entrepreneur liées à l’exécution des travaux</w:t>
      </w:r>
    </w:p>
    <w:p w:rsidR="001F7C62" w:rsidRPr="00D43604" w:rsidRDefault="00846312" w:rsidP="00D43604">
      <w:pPr>
        <w:numPr>
          <w:ilvl w:val="2"/>
          <w:numId w:val="2"/>
        </w:numPr>
        <w:ind w:left="2154" w:hanging="357"/>
        <w:contextualSpacing/>
        <w:rPr>
          <w:sz w:val="24"/>
          <w:szCs w:val="24"/>
        </w:rPr>
      </w:pPr>
      <w:r w:rsidRPr="00D43604">
        <w:rPr>
          <w:sz w:val="24"/>
          <w:szCs w:val="24"/>
        </w:rPr>
        <w:t>Exécution des OS</w:t>
      </w:r>
    </w:p>
    <w:p w:rsidR="001F7C62" w:rsidRPr="00D43604" w:rsidRDefault="00846312" w:rsidP="00D43604">
      <w:pPr>
        <w:numPr>
          <w:ilvl w:val="2"/>
          <w:numId w:val="2"/>
        </w:numPr>
        <w:ind w:left="2154" w:hanging="357"/>
        <w:contextualSpacing/>
        <w:rPr>
          <w:sz w:val="24"/>
          <w:szCs w:val="24"/>
        </w:rPr>
      </w:pPr>
      <w:r w:rsidRPr="00D43604">
        <w:rPr>
          <w:sz w:val="24"/>
          <w:szCs w:val="24"/>
        </w:rPr>
        <w:t>Respect des règles de l’art et l’obligation de conseil</w:t>
      </w:r>
    </w:p>
    <w:p w:rsidR="001F7C62" w:rsidRPr="00D43604" w:rsidRDefault="00846312" w:rsidP="00D43604">
      <w:pPr>
        <w:numPr>
          <w:ilvl w:val="2"/>
          <w:numId w:val="2"/>
        </w:numPr>
        <w:ind w:left="2154" w:hanging="357"/>
        <w:contextualSpacing/>
        <w:rPr>
          <w:sz w:val="24"/>
          <w:szCs w:val="24"/>
        </w:rPr>
      </w:pPr>
      <w:r w:rsidRPr="00D43604">
        <w:rPr>
          <w:sz w:val="24"/>
          <w:szCs w:val="24"/>
        </w:rPr>
        <w:t>Obligation de respecter les délais</w:t>
      </w:r>
    </w:p>
    <w:p w:rsidR="001F7C62" w:rsidRPr="00D43604" w:rsidRDefault="00846312" w:rsidP="001B51A5">
      <w:pPr>
        <w:numPr>
          <w:ilvl w:val="2"/>
          <w:numId w:val="2"/>
        </w:numPr>
        <w:spacing w:after="240"/>
        <w:ind w:left="2154" w:hanging="357"/>
        <w:rPr>
          <w:sz w:val="24"/>
          <w:szCs w:val="24"/>
        </w:rPr>
      </w:pPr>
      <w:r w:rsidRPr="00D43604">
        <w:rPr>
          <w:sz w:val="24"/>
          <w:szCs w:val="24"/>
        </w:rPr>
        <w:t>Obligation de supporter les risques</w:t>
      </w:r>
    </w:p>
    <w:p w:rsidR="00D43604" w:rsidRPr="00D43604" w:rsidRDefault="00D43604" w:rsidP="001B51A5">
      <w:pPr>
        <w:tabs>
          <w:tab w:val="left" w:pos="1134"/>
        </w:tabs>
        <w:spacing w:after="120"/>
        <w:ind w:left="1417" w:hanging="425"/>
        <w:rPr>
          <w:sz w:val="24"/>
          <w:szCs w:val="24"/>
        </w:rPr>
      </w:pPr>
      <w:r w:rsidRPr="00D43604">
        <w:rPr>
          <w:sz w:val="24"/>
          <w:szCs w:val="24"/>
        </w:rPr>
        <w:t>-</w:t>
      </w:r>
      <w:r w:rsidRPr="00D43604">
        <w:rPr>
          <w:sz w:val="24"/>
          <w:szCs w:val="24"/>
        </w:rPr>
        <w:tab/>
      </w:r>
      <w:r w:rsidRPr="00D43604">
        <w:rPr>
          <w:sz w:val="24"/>
          <w:szCs w:val="24"/>
        </w:rPr>
        <w:tab/>
        <w:t>La sous-traitance</w:t>
      </w:r>
    </w:p>
    <w:p w:rsidR="001F7C62" w:rsidRPr="00D43604" w:rsidRDefault="00846312" w:rsidP="00D43604">
      <w:pPr>
        <w:numPr>
          <w:ilvl w:val="2"/>
          <w:numId w:val="3"/>
        </w:numPr>
        <w:ind w:left="2154" w:hanging="357"/>
        <w:contextualSpacing/>
        <w:rPr>
          <w:sz w:val="24"/>
          <w:szCs w:val="24"/>
        </w:rPr>
      </w:pPr>
      <w:r w:rsidRPr="00D43604">
        <w:rPr>
          <w:sz w:val="24"/>
          <w:szCs w:val="24"/>
        </w:rPr>
        <w:t>Définition/conditions</w:t>
      </w:r>
    </w:p>
    <w:p w:rsidR="001F7C62" w:rsidRPr="00D43604" w:rsidRDefault="00846312" w:rsidP="00D43604">
      <w:pPr>
        <w:numPr>
          <w:ilvl w:val="2"/>
          <w:numId w:val="3"/>
        </w:numPr>
        <w:ind w:left="2154" w:hanging="357"/>
        <w:contextualSpacing/>
        <w:rPr>
          <w:sz w:val="24"/>
          <w:szCs w:val="24"/>
        </w:rPr>
      </w:pPr>
      <w:r w:rsidRPr="00D43604">
        <w:rPr>
          <w:sz w:val="24"/>
          <w:szCs w:val="24"/>
        </w:rPr>
        <w:t>Sous-traitance en chaine</w:t>
      </w:r>
    </w:p>
    <w:p w:rsidR="001F7C62" w:rsidRPr="00D43604" w:rsidRDefault="00846312" w:rsidP="00D43604">
      <w:pPr>
        <w:numPr>
          <w:ilvl w:val="2"/>
          <w:numId w:val="3"/>
        </w:numPr>
        <w:ind w:left="2154" w:hanging="357"/>
        <w:contextualSpacing/>
        <w:rPr>
          <w:sz w:val="24"/>
          <w:szCs w:val="24"/>
        </w:rPr>
      </w:pPr>
      <w:r w:rsidRPr="00D43604">
        <w:rPr>
          <w:sz w:val="24"/>
          <w:szCs w:val="24"/>
        </w:rPr>
        <w:t>Modalités d’acceptation et d’agrément</w:t>
      </w:r>
    </w:p>
    <w:p w:rsidR="001F7C62" w:rsidRPr="00D43604" w:rsidRDefault="00846312" w:rsidP="00D43604">
      <w:pPr>
        <w:numPr>
          <w:ilvl w:val="2"/>
          <w:numId w:val="3"/>
        </w:numPr>
        <w:ind w:left="2154" w:hanging="357"/>
        <w:contextualSpacing/>
        <w:rPr>
          <w:sz w:val="24"/>
          <w:szCs w:val="24"/>
        </w:rPr>
      </w:pPr>
      <w:r w:rsidRPr="00D43604">
        <w:rPr>
          <w:sz w:val="24"/>
          <w:szCs w:val="24"/>
        </w:rPr>
        <w:t>Les obligations du maitre d’ouvrage</w:t>
      </w:r>
    </w:p>
    <w:p w:rsidR="001F7C62" w:rsidRPr="00D43604" w:rsidRDefault="00846312" w:rsidP="00D43604">
      <w:pPr>
        <w:numPr>
          <w:ilvl w:val="2"/>
          <w:numId w:val="3"/>
        </w:numPr>
        <w:ind w:left="2154" w:hanging="357"/>
        <w:contextualSpacing/>
        <w:rPr>
          <w:sz w:val="24"/>
          <w:szCs w:val="24"/>
        </w:rPr>
      </w:pPr>
      <w:r w:rsidRPr="00D43604">
        <w:rPr>
          <w:sz w:val="24"/>
          <w:szCs w:val="24"/>
        </w:rPr>
        <w:t>La réception des travaux sous traités</w:t>
      </w:r>
    </w:p>
    <w:p w:rsidR="001F7C62" w:rsidRPr="00D43604" w:rsidRDefault="00846312" w:rsidP="00D43604">
      <w:pPr>
        <w:numPr>
          <w:ilvl w:val="2"/>
          <w:numId w:val="3"/>
        </w:numPr>
        <w:ind w:left="2154" w:hanging="357"/>
        <w:contextualSpacing/>
        <w:rPr>
          <w:sz w:val="24"/>
          <w:szCs w:val="24"/>
        </w:rPr>
      </w:pPr>
      <w:r w:rsidRPr="00D43604">
        <w:rPr>
          <w:sz w:val="24"/>
          <w:szCs w:val="24"/>
        </w:rPr>
        <w:t>Responsabilités du sous traitant</w:t>
      </w:r>
    </w:p>
    <w:p w:rsidR="00D43604" w:rsidRPr="00D43604" w:rsidRDefault="00D43604" w:rsidP="00D43604">
      <w:pPr>
        <w:ind w:left="2126" w:firstLine="709"/>
        <w:contextualSpacing/>
        <w:rPr>
          <w:sz w:val="24"/>
          <w:szCs w:val="24"/>
        </w:rPr>
      </w:pPr>
      <w:r w:rsidRPr="00D43604">
        <w:rPr>
          <w:sz w:val="24"/>
          <w:szCs w:val="24"/>
        </w:rPr>
        <w:t>Rapports sous traitant – entrepreneur principal</w:t>
      </w:r>
    </w:p>
    <w:p w:rsidR="00D43604" w:rsidRPr="00D43604" w:rsidRDefault="00D43604" w:rsidP="00D43604">
      <w:pPr>
        <w:ind w:left="2126" w:firstLine="709"/>
        <w:contextualSpacing/>
        <w:rPr>
          <w:sz w:val="24"/>
          <w:szCs w:val="24"/>
        </w:rPr>
      </w:pPr>
      <w:r w:rsidRPr="00D43604">
        <w:rPr>
          <w:sz w:val="24"/>
          <w:szCs w:val="24"/>
        </w:rPr>
        <w:t>Sous traitant non accepté</w:t>
      </w:r>
    </w:p>
    <w:p w:rsidR="00D43604" w:rsidRPr="00D43604" w:rsidRDefault="00D43604" w:rsidP="00D43604">
      <w:pPr>
        <w:ind w:left="2126" w:firstLine="709"/>
        <w:contextualSpacing/>
        <w:rPr>
          <w:sz w:val="24"/>
          <w:szCs w:val="24"/>
        </w:rPr>
      </w:pPr>
      <w:r w:rsidRPr="00D43604">
        <w:rPr>
          <w:sz w:val="24"/>
          <w:szCs w:val="24"/>
        </w:rPr>
        <w:t>Rapports sous traitant – maitre d’ouvrage</w:t>
      </w:r>
    </w:p>
    <w:p w:rsidR="00D43604" w:rsidRPr="00D43604" w:rsidRDefault="00D43604" w:rsidP="001B51A5">
      <w:pPr>
        <w:spacing w:after="240"/>
        <w:ind w:left="2126" w:firstLine="709"/>
        <w:rPr>
          <w:sz w:val="24"/>
          <w:szCs w:val="24"/>
        </w:rPr>
      </w:pPr>
      <w:r w:rsidRPr="00D43604">
        <w:rPr>
          <w:sz w:val="24"/>
          <w:szCs w:val="24"/>
        </w:rPr>
        <w:t>Rapports maitre d’ouvrage – entrepreneur</w:t>
      </w:r>
    </w:p>
    <w:p w:rsidR="00D43604" w:rsidRPr="00D43604" w:rsidRDefault="00D43604" w:rsidP="001B51A5">
      <w:pPr>
        <w:spacing w:after="120"/>
        <w:ind w:left="1417" w:hanging="425"/>
        <w:rPr>
          <w:sz w:val="24"/>
          <w:szCs w:val="24"/>
        </w:rPr>
      </w:pPr>
      <w:r w:rsidRPr="00D43604">
        <w:rPr>
          <w:sz w:val="24"/>
          <w:szCs w:val="24"/>
        </w:rPr>
        <w:t>-</w:t>
      </w:r>
      <w:r w:rsidRPr="00D43604">
        <w:rPr>
          <w:sz w:val="24"/>
          <w:szCs w:val="24"/>
        </w:rPr>
        <w:tab/>
        <w:t>La résiliation des contrats</w:t>
      </w:r>
    </w:p>
    <w:p w:rsidR="001F7C62" w:rsidRPr="00D43604" w:rsidRDefault="00846312" w:rsidP="00D43604">
      <w:pPr>
        <w:numPr>
          <w:ilvl w:val="8"/>
          <w:numId w:val="4"/>
        </w:numPr>
        <w:tabs>
          <w:tab w:val="clear" w:pos="6480"/>
          <w:tab w:val="num" w:pos="2127"/>
        </w:tabs>
        <w:ind w:hanging="4637"/>
        <w:contextualSpacing/>
        <w:rPr>
          <w:sz w:val="24"/>
          <w:szCs w:val="24"/>
        </w:rPr>
      </w:pPr>
      <w:r w:rsidRPr="00D43604">
        <w:rPr>
          <w:sz w:val="24"/>
          <w:szCs w:val="24"/>
        </w:rPr>
        <w:t>Avec l’entreprise</w:t>
      </w:r>
    </w:p>
    <w:p w:rsidR="001F7C62" w:rsidRDefault="00846312" w:rsidP="00D43604">
      <w:pPr>
        <w:numPr>
          <w:ilvl w:val="8"/>
          <w:numId w:val="4"/>
        </w:numPr>
        <w:tabs>
          <w:tab w:val="clear" w:pos="6480"/>
          <w:tab w:val="num" w:pos="3261"/>
        </w:tabs>
        <w:ind w:left="2127" w:hanging="284"/>
        <w:contextualSpacing/>
        <w:rPr>
          <w:sz w:val="24"/>
          <w:szCs w:val="24"/>
        </w:rPr>
      </w:pPr>
      <w:r w:rsidRPr="00D43604">
        <w:rPr>
          <w:sz w:val="24"/>
          <w:szCs w:val="24"/>
        </w:rPr>
        <w:t>Avec le maitre d’œuvre</w:t>
      </w:r>
    </w:p>
    <w:p w:rsidR="00992E91" w:rsidRDefault="00992E91" w:rsidP="001B51A5">
      <w:pPr>
        <w:ind w:left="1843"/>
        <w:contextualSpacing/>
        <w:rPr>
          <w:sz w:val="24"/>
          <w:szCs w:val="24"/>
        </w:rPr>
      </w:pPr>
    </w:p>
    <w:p w:rsidR="001B51A5" w:rsidRPr="00D43604" w:rsidRDefault="001B51A5" w:rsidP="001B51A5">
      <w:pPr>
        <w:ind w:left="1843"/>
        <w:contextualSpacing/>
        <w:rPr>
          <w:sz w:val="24"/>
          <w:szCs w:val="24"/>
        </w:rPr>
      </w:pPr>
    </w:p>
    <w:p w:rsidR="001F7C62" w:rsidRPr="001B51A5" w:rsidRDefault="00846312" w:rsidP="00D43604">
      <w:pPr>
        <w:numPr>
          <w:ilvl w:val="4"/>
          <w:numId w:val="4"/>
        </w:numPr>
        <w:tabs>
          <w:tab w:val="clear" w:pos="3600"/>
        </w:tabs>
        <w:ind w:left="709" w:hanging="283"/>
        <w:rPr>
          <w:b/>
          <w:sz w:val="24"/>
          <w:szCs w:val="24"/>
        </w:rPr>
      </w:pPr>
      <w:r w:rsidRPr="001B51A5">
        <w:rPr>
          <w:b/>
          <w:sz w:val="24"/>
          <w:szCs w:val="24"/>
        </w:rPr>
        <w:t>LE PAIEMENT – DEFAUT DE PAIEMENT</w:t>
      </w:r>
    </w:p>
    <w:p w:rsidR="00D43604" w:rsidRPr="00D43604" w:rsidRDefault="00D43604" w:rsidP="001B51A5">
      <w:pPr>
        <w:spacing w:after="120"/>
        <w:ind w:firstLine="992"/>
        <w:rPr>
          <w:sz w:val="24"/>
          <w:szCs w:val="24"/>
        </w:rPr>
      </w:pPr>
      <w:r w:rsidRPr="00D43604">
        <w:rPr>
          <w:sz w:val="24"/>
          <w:szCs w:val="24"/>
        </w:rPr>
        <w:t>-</w:t>
      </w:r>
      <w:r w:rsidRPr="00D43604">
        <w:rPr>
          <w:sz w:val="24"/>
          <w:szCs w:val="24"/>
        </w:rPr>
        <w:tab/>
        <w:t>Le délai maximum de paiement</w:t>
      </w:r>
    </w:p>
    <w:p w:rsidR="001F7C62" w:rsidRPr="00D43604" w:rsidRDefault="00846312" w:rsidP="00D43604">
      <w:pPr>
        <w:numPr>
          <w:ilvl w:val="6"/>
          <w:numId w:val="5"/>
        </w:numPr>
        <w:tabs>
          <w:tab w:val="clear" w:pos="5040"/>
        </w:tabs>
        <w:ind w:left="2127" w:hanging="284"/>
        <w:contextualSpacing/>
        <w:rPr>
          <w:sz w:val="24"/>
          <w:szCs w:val="24"/>
        </w:rPr>
      </w:pPr>
      <w:r w:rsidRPr="00D43604">
        <w:rPr>
          <w:sz w:val="24"/>
          <w:szCs w:val="24"/>
        </w:rPr>
        <w:t>Plafonnement des délais de paiement</w:t>
      </w:r>
    </w:p>
    <w:p w:rsidR="001F7C62" w:rsidRPr="00D43604" w:rsidRDefault="00846312" w:rsidP="001B51A5">
      <w:pPr>
        <w:numPr>
          <w:ilvl w:val="6"/>
          <w:numId w:val="5"/>
        </w:numPr>
        <w:tabs>
          <w:tab w:val="clear" w:pos="5040"/>
        </w:tabs>
        <w:spacing w:after="240"/>
        <w:ind w:left="2127" w:hanging="284"/>
        <w:rPr>
          <w:sz w:val="24"/>
          <w:szCs w:val="24"/>
        </w:rPr>
      </w:pPr>
      <w:r w:rsidRPr="00D43604">
        <w:rPr>
          <w:sz w:val="24"/>
          <w:szCs w:val="24"/>
        </w:rPr>
        <w:t>Renforcement des pénalités de retard</w:t>
      </w:r>
    </w:p>
    <w:p w:rsidR="00D43604" w:rsidRDefault="00D43604" w:rsidP="001B51A5">
      <w:pPr>
        <w:ind w:left="1417" w:hanging="425"/>
        <w:contextualSpacing/>
        <w:rPr>
          <w:sz w:val="24"/>
          <w:szCs w:val="24"/>
        </w:rPr>
      </w:pPr>
      <w:r w:rsidRPr="00D43604">
        <w:rPr>
          <w:sz w:val="24"/>
          <w:szCs w:val="24"/>
        </w:rPr>
        <w:t>-</w:t>
      </w:r>
      <w:r w:rsidRPr="00D43604">
        <w:rPr>
          <w:sz w:val="24"/>
          <w:szCs w:val="24"/>
        </w:rPr>
        <w:tab/>
        <w:t>Déclarer sa créance en cas de procédure collective</w:t>
      </w:r>
    </w:p>
    <w:p w:rsidR="001B51A5" w:rsidRPr="00D43604" w:rsidRDefault="001B51A5" w:rsidP="001B51A5">
      <w:pPr>
        <w:ind w:left="1417" w:hanging="425"/>
        <w:contextualSpacing/>
        <w:rPr>
          <w:sz w:val="24"/>
          <w:szCs w:val="24"/>
        </w:rPr>
      </w:pPr>
    </w:p>
    <w:p w:rsidR="001F7C62" w:rsidRPr="001B51A5" w:rsidRDefault="00846312" w:rsidP="001B51A5">
      <w:pPr>
        <w:numPr>
          <w:ilvl w:val="0"/>
          <w:numId w:val="6"/>
        </w:numPr>
        <w:ind w:left="714" w:hanging="357"/>
        <w:rPr>
          <w:b/>
          <w:sz w:val="24"/>
          <w:szCs w:val="24"/>
        </w:rPr>
      </w:pPr>
      <w:r w:rsidRPr="001B51A5">
        <w:rPr>
          <w:b/>
          <w:sz w:val="24"/>
          <w:szCs w:val="24"/>
        </w:rPr>
        <w:t xml:space="preserve">CAUTION ET GARANTIE – LEUR DEFAUT DE FOURNITURE </w:t>
      </w:r>
    </w:p>
    <w:p w:rsidR="00D43604" w:rsidRPr="00D43604" w:rsidRDefault="00D43604" w:rsidP="00D43604">
      <w:pPr>
        <w:ind w:left="1418" w:hanging="425"/>
        <w:contextualSpacing/>
        <w:rPr>
          <w:sz w:val="24"/>
          <w:szCs w:val="24"/>
        </w:rPr>
      </w:pPr>
      <w:r w:rsidRPr="00D43604">
        <w:rPr>
          <w:sz w:val="24"/>
          <w:szCs w:val="24"/>
        </w:rPr>
        <w:t>-</w:t>
      </w:r>
      <w:r w:rsidRPr="00D43604">
        <w:rPr>
          <w:sz w:val="24"/>
          <w:szCs w:val="24"/>
        </w:rPr>
        <w:tab/>
        <w:t xml:space="preserve">Délivrée par le Maitre d’ouvrage à l’entreprise </w:t>
      </w:r>
    </w:p>
    <w:p w:rsidR="00D43604" w:rsidRPr="00D43604" w:rsidRDefault="00D43604" w:rsidP="00D43604">
      <w:pPr>
        <w:ind w:left="1418" w:hanging="425"/>
        <w:contextualSpacing/>
        <w:rPr>
          <w:sz w:val="24"/>
          <w:szCs w:val="24"/>
        </w:rPr>
      </w:pPr>
      <w:r w:rsidRPr="00D43604">
        <w:rPr>
          <w:sz w:val="24"/>
          <w:szCs w:val="24"/>
        </w:rPr>
        <w:t>-</w:t>
      </w:r>
      <w:r w:rsidRPr="00D43604">
        <w:rPr>
          <w:sz w:val="24"/>
          <w:szCs w:val="24"/>
        </w:rPr>
        <w:tab/>
        <w:t xml:space="preserve">Délivrée par l’entreprise à son sous traitant </w:t>
      </w:r>
    </w:p>
    <w:p w:rsidR="00D43604" w:rsidRPr="00D43604" w:rsidRDefault="00D43604" w:rsidP="00D43604">
      <w:pPr>
        <w:ind w:left="1418" w:hanging="425"/>
        <w:contextualSpacing/>
        <w:rPr>
          <w:sz w:val="24"/>
          <w:szCs w:val="24"/>
        </w:rPr>
      </w:pPr>
      <w:r w:rsidRPr="00D43604">
        <w:rPr>
          <w:sz w:val="24"/>
          <w:szCs w:val="24"/>
        </w:rPr>
        <w:t>-</w:t>
      </w:r>
      <w:r w:rsidRPr="00D43604">
        <w:rPr>
          <w:sz w:val="24"/>
          <w:szCs w:val="24"/>
        </w:rPr>
        <w:tab/>
        <w:t xml:space="preserve">Délivrée par le sous traitant de rang 1 au sous traitant de rang 2 </w:t>
      </w:r>
    </w:p>
    <w:p w:rsidR="00D43604" w:rsidRPr="00D43604" w:rsidRDefault="00D43604" w:rsidP="00D43604">
      <w:pPr>
        <w:ind w:left="1418" w:hanging="425"/>
        <w:contextualSpacing/>
        <w:rPr>
          <w:sz w:val="24"/>
          <w:szCs w:val="24"/>
        </w:rPr>
      </w:pPr>
      <w:r w:rsidRPr="00D43604">
        <w:rPr>
          <w:sz w:val="24"/>
          <w:szCs w:val="24"/>
        </w:rPr>
        <w:t>-</w:t>
      </w:r>
      <w:r w:rsidRPr="00D43604">
        <w:rPr>
          <w:sz w:val="24"/>
          <w:szCs w:val="24"/>
        </w:rPr>
        <w:tab/>
        <w:t xml:space="preserve">Sous </w:t>
      </w:r>
      <w:proofErr w:type="spellStart"/>
      <w:r w:rsidRPr="00D43604">
        <w:rPr>
          <w:sz w:val="24"/>
          <w:szCs w:val="24"/>
        </w:rPr>
        <w:t>traitance</w:t>
      </w:r>
      <w:proofErr w:type="spellEnd"/>
      <w:r w:rsidRPr="00D43604">
        <w:rPr>
          <w:sz w:val="24"/>
          <w:szCs w:val="24"/>
        </w:rPr>
        <w:t xml:space="preserve"> et action directe </w:t>
      </w:r>
    </w:p>
    <w:p w:rsidR="00D43604" w:rsidRPr="00D43604" w:rsidRDefault="00D43604" w:rsidP="00D43604">
      <w:pPr>
        <w:ind w:left="1418" w:hanging="425"/>
        <w:contextualSpacing/>
        <w:rPr>
          <w:sz w:val="24"/>
          <w:szCs w:val="24"/>
        </w:rPr>
      </w:pPr>
      <w:r w:rsidRPr="00D43604">
        <w:rPr>
          <w:sz w:val="24"/>
          <w:szCs w:val="24"/>
        </w:rPr>
        <w:t>-</w:t>
      </w:r>
      <w:r w:rsidRPr="00D43604">
        <w:rPr>
          <w:sz w:val="24"/>
          <w:szCs w:val="24"/>
        </w:rPr>
        <w:tab/>
        <w:t xml:space="preserve">Sous </w:t>
      </w:r>
      <w:proofErr w:type="spellStart"/>
      <w:r w:rsidRPr="00D43604">
        <w:rPr>
          <w:sz w:val="24"/>
          <w:szCs w:val="24"/>
        </w:rPr>
        <w:t>traitance</w:t>
      </w:r>
      <w:proofErr w:type="spellEnd"/>
      <w:r w:rsidRPr="00D43604">
        <w:rPr>
          <w:sz w:val="24"/>
          <w:szCs w:val="24"/>
        </w:rPr>
        <w:t xml:space="preserve"> et cessions de créances </w:t>
      </w:r>
    </w:p>
    <w:p w:rsidR="00D43604" w:rsidRPr="00D43604" w:rsidRDefault="00D43604" w:rsidP="00D43604">
      <w:pPr>
        <w:ind w:left="1418" w:hanging="425"/>
        <w:contextualSpacing/>
        <w:rPr>
          <w:sz w:val="24"/>
          <w:szCs w:val="24"/>
        </w:rPr>
      </w:pPr>
      <w:r w:rsidRPr="00D43604">
        <w:rPr>
          <w:sz w:val="24"/>
          <w:szCs w:val="24"/>
        </w:rPr>
        <w:t>-</w:t>
      </w:r>
      <w:r w:rsidRPr="00D43604">
        <w:rPr>
          <w:sz w:val="24"/>
          <w:szCs w:val="24"/>
        </w:rPr>
        <w:tab/>
        <w:t xml:space="preserve">Accords interdits </w:t>
      </w:r>
    </w:p>
    <w:p w:rsidR="00D43604" w:rsidRDefault="00846312" w:rsidP="001B51A5">
      <w:pPr>
        <w:numPr>
          <w:ilvl w:val="1"/>
          <w:numId w:val="7"/>
        </w:numPr>
        <w:ind w:left="1434" w:hanging="441"/>
        <w:contextualSpacing/>
        <w:rPr>
          <w:sz w:val="24"/>
          <w:szCs w:val="24"/>
        </w:rPr>
      </w:pPr>
      <w:r w:rsidRPr="00D43604">
        <w:rPr>
          <w:sz w:val="24"/>
          <w:szCs w:val="24"/>
        </w:rPr>
        <w:t>Le cas particulier de la retenue de garantie</w:t>
      </w:r>
      <w:r w:rsidR="00D43604" w:rsidRPr="00D43604">
        <w:rPr>
          <w:sz w:val="24"/>
          <w:szCs w:val="24"/>
        </w:rPr>
        <w:t xml:space="preserve"> </w:t>
      </w:r>
    </w:p>
    <w:p w:rsidR="001B51A5" w:rsidRPr="00D43604" w:rsidRDefault="001B51A5" w:rsidP="001B51A5">
      <w:pPr>
        <w:ind w:left="1077"/>
        <w:contextualSpacing/>
        <w:rPr>
          <w:sz w:val="24"/>
          <w:szCs w:val="24"/>
        </w:rPr>
      </w:pPr>
    </w:p>
    <w:p w:rsidR="001F7C62" w:rsidRPr="001B51A5" w:rsidRDefault="00846312" w:rsidP="001B51A5">
      <w:pPr>
        <w:numPr>
          <w:ilvl w:val="1"/>
          <w:numId w:val="15"/>
        </w:numPr>
        <w:tabs>
          <w:tab w:val="clear" w:pos="1440"/>
          <w:tab w:val="num" w:pos="709"/>
        </w:tabs>
        <w:ind w:left="987" w:hanging="590"/>
        <w:rPr>
          <w:b/>
          <w:sz w:val="24"/>
          <w:szCs w:val="24"/>
        </w:rPr>
      </w:pPr>
      <w:r w:rsidRPr="001B51A5">
        <w:rPr>
          <w:b/>
          <w:sz w:val="24"/>
          <w:szCs w:val="24"/>
        </w:rPr>
        <w:t xml:space="preserve">LES LITIGES AVEC UN TIERS </w:t>
      </w:r>
    </w:p>
    <w:p w:rsidR="001F7C62" w:rsidRPr="00D43604" w:rsidRDefault="00846312" w:rsidP="00D43604">
      <w:pPr>
        <w:numPr>
          <w:ilvl w:val="1"/>
          <w:numId w:val="7"/>
        </w:numPr>
        <w:ind w:left="1434" w:hanging="357"/>
        <w:contextualSpacing/>
        <w:rPr>
          <w:sz w:val="24"/>
          <w:szCs w:val="24"/>
        </w:rPr>
      </w:pPr>
      <w:r w:rsidRPr="00D43604">
        <w:rPr>
          <w:sz w:val="24"/>
          <w:szCs w:val="24"/>
        </w:rPr>
        <w:t xml:space="preserve">Le trouble anormal de voisinage </w:t>
      </w:r>
    </w:p>
    <w:p w:rsidR="001F7C62" w:rsidRDefault="00846312" w:rsidP="00D43604">
      <w:pPr>
        <w:numPr>
          <w:ilvl w:val="1"/>
          <w:numId w:val="7"/>
        </w:numPr>
        <w:ind w:left="1434" w:hanging="357"/>
        <w:contextualSpacing/>
        <w:rPr>
          <w:sz w:val="24"/>
          <w:szCs w:val="24"/>
        </w:rPr>
      </w:pPr>
      <w:r w:rsidRPr="00D43604">
        <w:rPr>
          <w:sz w:val="24"/>
          <w:szCs w:val="24"/>
        </w:rPr>
        <w:t>Prévention – clauses contractuelles</w:t>
      </w:r>
    </w:p>
    <w:p w:rsidR="001B51A5" w:rsidRPr="00D43604" w:rsidRDefault="001B51A5" w:rsidP="001B51A5">
      <w:pPr>
        <w:ind w:left="1077"/>
        <w:contextualSpacing/>
        <w:rPr>
          <w:sz w:val="24"/>
          <w:szCs w:val="24"/>
        </w:rPr>
      </w:pPr>
    </w:p>
    <w:p w:rsidR="001F7C62" w:rsidRPr="001B51A5" w:rsidRDefault="00846312" w:rsidP="00D43604">
      <w:pPr>
        <w:numPr>
          <w:ilvl w:val="0"/>
          <w:numId w:val="8"/>
        </w:numPr>
        <w:rPr>
          <w:sz w:val="24"/>
          <w:szCs w:val="24"/>
        </w:rPr>
      </w:pPr>
      <w:r w:rsidRPr="001B51A5">
        <w:rPr>
          <w:b/>
          <w:sz w:val="24"/>
          <w:szCs w:val="24"/>
        </w:rPr>
        <w:t xml:space="preserve">DOMMAGES OU DESORDRES CAUSES A / PAR LA CONSTRUCTION </w:t>
      </w:r>
    </w:p>
    <w:p w:rsidR="00D43604" w:rsidRPr="001B51A5" w:rsidRDefault="00D43604" w:rsidP="001B51A5">
      <w:pPr>
        <w:spacing w:after="120"/>
        <w:ind w:left="1417" w:hanging="340"/>
        <w:rPr>
          <w:sz w:val="24"/>
          <w:szCs w:val="24"/>
        </w:rPr>
      </w:pPr>
      <w:r w:rsidRPr="001B51A5">
        <w:rPr>
          <w:bCs/>
          <w:sz w:val="24"/>
          <w:szCs w:val="24"/>
        </w:rPr>
        <w:t>-</w:t>
      </w:r>
      <w:r w:rsidRPr="001B51A5">
        <w:rPr>
          <w:sz w:val="24"/>
          <w:szCs w:val="24"/>
        </w:rPr>
        <w:tab/>
        <w:t>Pendant la durée du chantier</w:t>
      </w:r>
    </w:p>
    <w:p w:rsidR="001F7C62" w:rsidRPr="00D43604" w:rsidRDefault="00846312" w:rsidP="00D43604">
      <w:pPr>
        <w:numPr>
          <w:ilvl w:val="3"/>
          <w:numId w:val="9"/>
        </w:numPr>
        <w:ind w:left="2874" w:hanging="357"/>
        <w:contextualSpacing/>
        <w:rPr>
          <w:sz w:val="24"/>
          <w:szCs w:val="24"/>
        </w:rPr>
      </w:pPr>
      <w:r w:rsidRPr="00D43604">
        <w:rPr>
          <w:sz w:val="24"/>
          <w:szCs w:val="24"/>
        </w:rPr>
        <w:t>votre opération est endommagée</w:t>
      </w:r>
    </w:p>
    <w:p w:rsidR="001F7C62" w:rsidRPr="00D43604" w:rsidRDefault="00846312" w:rsidP="00D43604">
      <w:pPr>
        <w:numPr>
          <w:ilvl w:val="3"/>
          <w:numId w:val="9"/>
        </w:numPr>
        <w:ind w:left="2874" w:hanging="357"/>
        <w:contextualSpacing/>
        <w:rPr>
          <w:sz w:val="24"/>
          <w:szCs w:val="24"/>
        </w:rPr>
      </w:pPr>
      <w:r w:rsidRPr="00D43604">
        <w:rPr>
          <w:sz w:val="24"/>
          <w:szCs w:val="24"/>
        </w:rPr>
        <w:t>votre opération occasionne des dommages</w:t>
      </w:r>
    </w:p>
    <w:p w:rsidR="001F7C62" w:rsidRPr="00D43604" w:rsidRDefault="00846312" w:rsidP="001B51A5">
      <w:pPr>
        <w:numPr>
          <w:ilvl w:val="3"/>
          <w:numId w:val="9"/>
        </w:numPr>
        <w:spacing w:after="240"/>
        <w:ind w:left="2874" w:hanging="357"/>
        <w:rPr>
          <w:sz w:val="24"/>
          <w:szCs w:val="24"/>
        </w:rPr>
      </w:pPr>
      <w:r w:rsidRPr="00D43604">
        <w:rPr>
          <w:sz w:val="24"/>
          <w:szCs w:val="24"/>
        </w:rPr>
        <w:t>les intervenants occasionnent des dommages</w:t>
      </w:r>
    </w:p>
    <w:p w:rsidR="001F7C62" w:rsidRPr="00D43604" w:rsidRDefault="00846312" w:rsidP="001B51A5">
      <w:pPr>
        <w:numPr>
          <w:ilvl w:val="1"/>
          <w:numId w:val="9"/>
        </w:numPr>
        <w:spacing w:before="240" w:after="120"/>
        <w:ind w:left="1434" w:hanging="357"/>
        <w:rPr>
          <w:sz w:val="24"/>
          <w:szCs w:val="24"/>
        </w:rPr>
      </w:pPr>
      <w:r w:rsidRPr="00D43604">
        <w:rPr>
          <w:sz w:val="24"/>
          <w:szCs w:val="24"/>
        </w:rPr>
        <w:t>Après la réception de l’ouvrage</w:t>
      </w:r>
    </w:p>
    <w:p w:rsidR="001F7C62" w:rsidRPr="00D43604" w:rsidRDefault="00846312" w:rsidP="001B51A5">
      <w:pPr>
        <w:numPr>
          <w:ilvl w:val="3"/>
          <w:numId w:val="9"/>
        </w:numPr>
        <w:spacing w:after="0"/>
        <w:ind w:left="2874" w:hanging="357"/>
        <w:contextualSpacing/>
        <w:rPr>
          <w:sz w:val="24"/>
          <w:szCs w:val="24"/>
        </w:rPr>
      </w:pPr>
      <w:proofErr w:type="gramStart"/>
      <w:r w:rsidRPr="00D43604">
        <w:rPr>
          <w:sz w:val="24"/>
          <w:szCs w:val="24"/>
        </w:rPr>
        <w:t>la</w:t>
      </w:r>
      <w:proofErr w:type="gramEnd"/>
      <w:r w:rsidRPr="00D43604">
        <w:rPr>
          <w:sz w:val="24"/>
          <w:szCs w:val="24"/>
        </w:rPr>
        <w:t xml:space="preserve"> dommage ouvrage. Qu’est ce que le CCRD ? la garantie des existants ?</w:t>
      </w:r>
    </w:p>
    <w:p w:rsidR="00D43604" w:rsidRPr="00D43604" w:rsidRDefault="00D43604" w:rsidP="001B51A5">
      <w:pPr>
        <w:pStyle w:val="Paragraphedeliste"/>
        <w:numPr>
          <w:ilvl w:val="0"/>
          <w:numId w:val="17"/>
        </w:numPr>
        <w:rPr>
          <w:sz w:val="24"/>
          <w:szCs w:val="24"/>
        </w:rPr>
      </w:pPr>
      <w:r w:rsidRPr="00D43604">
        <w:rPr>
          <w:sz w:val="24"/>
          <w:szCs w:val="24"/>
        </w:rPr>
        <w:t>la CNR</w:t>
      </w:r>
    </w:p>
    <w:p w:rsidR="00D43604" w:rsidRPr="00D43604" w:rsidRDefault="00D43604" w:rsidP="00992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43604">
        <w:rPr>
          <w:b/>
          <w:bCs/>
          <w:sz w:val="24"/>
          <w:szCs w:val="24"/>
        </w:rPr>
        <w:t xml:space="preserve">LES LITIGES APRES LA RECEPTION DES TRAVAUX </w:t>
      </w:r>
    </w:p>
    <w:p w:rsidR="001F7C62" w:rsidRPr="001B51A5" w:rsidRDefault="00846312" w:rsidP="00D43604">
      <w:pPr>
        <w:pStyle w:val="Paragraphedeliste"/>
        <w:numPr>
          <w:ilvl w:val="0"/>
          <w:numId w:val="10"/>
        </w:numPr>
        <w:ind w:left="709" w:hanging="283"/>
        <w:rPr>
          <w:b/>
          <w:sz w:val="24"/>
          <w:szCs w:val="24"/>
        </w:rPr>
      </w:pPr>
      <w:r w:rsidRPr="001B51A5">
        <w:rPr>
          <w:b/>
          <w:sz w:val="24"/>
          <w:szCs w:val="24"/>
        </w:rPr>
        <w:t xml:space="preserve">LES DESORDRES, DOMMAGES, NON CONFORMITES RESERVES A LA RECEPTION </w:t>
      </w:r>
    </w:p>
    <w:p w:rsidR="00D43604" w:rsidRPr="00D43604" w:rsidRDefault="00D43604" w:rsidP="00D43604">
      <w:pPr>
        <w:pStyle w:val="Paragraphedeliste"/>
        <w:ind w:left="1418" w:hanging="425"/>
        <w:rPr>
          <w:sz w:val="24"/>
          <w:szCs w:val="24"/>
        </w:rPr>
      </w:pPr>
      <w:r w:rsidRPr="00D43604">
        <w:rPr>
          <w:sz w:val="24"/>
          <w:szCs w:val="24"/>
        </w:rPr>
        <w:t>-</w:t>
      </w:r>
      <w:r w:rsidRPr="00D43604">
        <w:rPr>
          <w:sz w:val="24"/>
          <w:szCs w:val="24"/>
        </w:rPr>
        <w:tab/>
        <w:t xml:space="preserve">La réception </w:t>
      </w:r>
    </w:p>
    <w:p w:rsidR="001F7C62" w:rsidRPr="00D43604" w:rsidRDefault="00846312" w:rsidP="001B51A5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D43604">
        <w:rPr>
          <w:sz w:val="24"/>
          <w:szCs w:val="24"/>
        </w:rPr>
        <w:t xml:space="preserve">Définition </w:t>
      </w:r>
    </w:p>
    <w:p w:rsidR="001F7C62" w:rsidRPr="00D43604" w:rsidRDefault="00846312" w:rsidP="001B51A5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D43604">
        <w:rPr>
          <w:sz w:val="24"/>
          <w:szCs w:val="24"/>
        </w:rPr>
        <w:t xml:space="preserve">Distinction livraison et réception </w:t>
      </w:r>
    </w:p>
    <w:p w:rsidR="001F7C62" w:rsidRPr="00D43604" w:rsidRDefault="00846312" w:rsidP="001B51A5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D43604">
        <w:rPr>
          <w:sz w:val="24"/>
          <w:szCs w:val="24"/>
        </w:rPr>
        <w:t xml:space="preserve">Formes de la réception </w:t>
      </w:r>
    </w:p>
    <w:p w:rsidR="001F7C62" w:rsidRPr="00D43604" w:rsidRDefault="00846312" w:rsidP="001B51A5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D43604">
        <w:rPr>
          <w:sz w:val="24"/>
          <w:szCs w:val="24"/>
        </w:rPr>
        <w:t xml:space="preserve">Réception avec réserves </w:t>
      </w:r>
    </w:p>
    <w:p w:rsidR="001F7C62" w:rsidRPr="00D43604" w:rsidRDefault="00846312" w:rsidP="001B51A5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D43604">
        <w:rPr>
          <w:sz w:val="24"/>
          <w:szCs w:val="24"/>
        </w:rPr>
        <w:t xml:space="preserve">Réception sans réserves </w:t>
      </w:r>
    </w:p>
    <w:p w:rsidR="001F7C62" w:rsidRDefault="00846312" w:rsidP="001B51A5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D43604">
        <w:rPr>
          <w:sz w:val="24"/>
          <w:szCs w:val="24"/>
        </w:rPr>
        <w:t>La consignation du solde à la livraison</w:t>
      </w:r>
    </w:p>
    <w:p w:rsidR="001B51A5" w:rsidRPr="001B51A5" w:rsidRDefault="001B51A5" w:rsidP="001B51A5">
      <w:pPr>
        <w:ind w:left="2520"/>
        <w:rPr>
          <w:sz w:val="24"/>
          <w:szCs w:val="24"/>
        </w:rPr>
      </w:pPr>
    </w:p>
    <w:p w:rsidR="001F7C62" w:rsidRPr="001B51A5" w:rsidRDefault="00846312" w:rsidP="00D43604">
      <w:pPr>
        <w:pStyle w:val="Paragraphedeliste"/>
        <w:numPr>
          <w:ilvl w:val="0"/>
          <w:numId w:val="10"/>
        </w:numPr>
        <w:ind w:left="709" w:hanging="283"/>
        <w:rPr>
          <w:b/>
          <w:sz w:val="24"/>
          <w:szCs w:val="24"/>
        </w:rPr>
      </w:pPr>
      <w:r w:rsidRPr="001B51A5">
        <w:rPr>
          <w:b/>
          <w:sz w:val="24"/>
          <w:szCs w:val="24"/>
        </w:rPr>
        <w:t xml:space="preserve">LES DESORDRES, DOMMAGES, NON CONFORMITES SURVENUS APRES LA RECEPTION </w:t>
      </w:r>
    </w:p>
    <w:p w:rsidR="00D43604" w:rsidRPr="00D43604" w:rsidRDefault="00D43604" w:rsidP="00D77E0D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 w:rsidRPr="00D43604">
        <w:rPr>
          <w:sz w:val="24"/>
          <w:szCs w:val="24"/>
        </w:rPr>
        <w:t xml:space="preserve">Garantie des vices et défauts apparents </w:t>
      </w:r>
    </w:p>
    <w:p w:rsidR="00D43604" w:rsidRPr="00D43604" w:rsidRDefault="00D43604" w:rsidP="00D77E0D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 w:rsidRPr="00D43604">
        <w:rPr>
          <w:sz w:val="24"/>
          <w:szCs w:val="24"/>
        </w:rPr>
        <w:t xml:space="preserve">Garantie de parfait achèvement </w:t>
      </w:r>
    </w:p>
    <w:p w:rsidR="00D43604" w:rsidRPr="00D43604" w:rsidRDefault="00D43604" w:rsidP="00D77E0D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 w:rsidRPr="00D43604">
        <w:rPr>
          <w:sz w:val="24"/>
          <w:szCs w:val="24"/>
        </w:rPr>
        <w:t xml:space="preserve">Défaut d’isolation phonique </w:t>
      </w:r>
    </w:p>
    <w:p w:rsidR="00D43604" w:rsidRPr="00D43604" w:rsidRDefault="00D43604" w:rsidP="00D77E0D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 w:rsidRPr="00D43604">
        <w:rPr>
          <w:sz w:val="24"/>
          <w:szCs w:val="24"/>
        </w:rPr>
        <w:t xml:space="preserve">Vices cachés, garantie de bon fonctionnement </w:t>
      </w:r>
    </w:p>
    <w:p w:rsidR="00D43604" w:rsidRPr="00D43604" w:rsidRDefault="00D43604" w:rsidP="00D77E0D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 w:rsidRPr="00D43604">
        <w:rPr>
          <w:sz w:val="24"/>
          <w:szCs w:val="24"/>
        </w:rPr>
        <w:t xml:space="preserve">Vices cachés, garantie décennale </w:t>
      </w:r>
    </w:p>
    <w:p w:rsidR="00D43604" w:rsidRPr="00D43604" w:rsidRDefault="00D43604" w:rsidP="00D77E0D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 w:rsidRPr="00D43604">
        <w:rPr>
          <w:sz w:val="24"/>
          <w:szCs w:val="24"/>
        </w:rPr>
        <w:t xml:space="preserve">Garantie contractuelle </w:t>
      </w:r>
    </w:p>
    <w:p w:rsidR="00D94A9C" w:rsidRPr="00D43604" w:rsidRDefault="00D94A9C">
      <w:pPr>
        <w:rPr>
          <w:sz w:val="24"/>
          <w:szCs w:val="24"/>
        </w:rPr>
      </w:pPr>
    </w:p>
    <w:sectPr w:rsidR="00D94A9C" w:rsidRPr="00D43604" w:rsidSect="001B51A5">
      <w:footerReference w:type="default" r:id="rId8"/>
      <w:pgSz w:w="11906" w:h="16838"/>
      <w:pgMar w:top="568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495" w:rsidRDefault="00961495" w:rsidP="00992E91">
      <w:pPr>
        <w:spacing w:after="0" w:line="240" w:lineRule="auto"/>
      </w:pPr>
      <w:r>
        <w:separator/>
      </w:r>
    </w:p>
  </w:endnote>
  <w:endnote w:type="continuationSeparator" w:id="0">
    <w:p w:rsidR="00961495" w:rsidRDefault="00961495" w:rsidP="0099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91" w:rsidRDefault="00992E91">
    <w:pPr>
      <w:pStyle w:val="Pieddepage"/>
    </w:pPr>
    <w:r>
      <w:t>PRICIM CONSEIL – 4 ROND POINT DE NORMANDIE 78000 VERSAILLES – 06 23 40 27 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495" w:rsidRDefault="00961495" w:rsidP="00992E91">
      <w:pPr>
        <w:spacing w:after="0" w:line="240" w:lineRule="auto"/>
      </w:pPr>
      <w:r>
        <w:separator/>
      </w:r>
    </w:p>
  </w:footnote>
  <w:footnote w:type="continuationSeparator" w:id="0">
    <w:p w:rsidR="00961495" w:rsidRDefault="00961495" w:rsidP="00992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531"/>
    <w:multiLevelType w:val="hybridMultilevel"/>
    <w:tmpl w:val="27D80C68"/>
    <w:lvl w:ilvl="0" w:tplc="5234FF7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8843B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D8AEB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F2F7C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20CAC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83E7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368A6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76E1A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6248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3E5EA9"/>
    <w:multiLevelType w:val="hybridMultilevel"/>
    <w:tmpl w:val="29FE4658"/>
    <w:lvl w:ilvl="0" w:tplc="6D781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F070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8488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68BE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A8CA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481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84A3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1091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FC4C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B53493"/>
    <w:multiLevelType w:val="hybridMultilevel"/>
    <w:tmpl w:val="54EE98E8"/>
    <w:lvl w:ilvl="0" w:tplc="6124097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C64A06">
      <w:start w:val="12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1A02DC">
      <w:start w:val="126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0A3B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822B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1A74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B4CE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6481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CEA0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E11F80"/>
    <w:multiLevelType w:val="hybridMultilevel"/>
    <w:tmpl w:val="2ED409B0"/>
    <w:lvl w:ilvl="0" w:tplc="EE665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EE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2E6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85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A0E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42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1A0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40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3C2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402EB1"/>
    <w:multiLevelType w:val="hybridMultilevel"/>
    <w:tmpl w:val="CABE790C"/>
    <w:lvl w:ilvl="0" w:tplc="51D242E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D6726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54132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B295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AEFF0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262B6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A219D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4A64A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AEE2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BD241CF"/>
    <w:multiLevelType w:val="hybridMultilevel"/>
    <w:tmpl w:val="BF325A78"/>
    <w:lvl w:ilvl="0" w:tplc="571A02DC">
      <w:start w:val="1262"/>
      <w:numFmt w:val="bullet"/>
      <w:lvlText w:val="•"/>
      <w:lvlJc w:val="left"/>
      <w:pPr>
        <w:ind w:left="288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49A2B58"/>
    <w:multiLevelType w:val="hybridMultilevel"/>
    <w:tmpl w:val="08781DE2"/>
    <w:lvl w:ilvl="0" w:tplc="D5E44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EE7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B04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EA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00950">
      <w:start w:val="1412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107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0E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2E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2455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D786733"/>
    <w:multiLevelType w:val="hybridMultilevel"/>
    <w:tmpl w:val="9688729C"/>
    <w:lvl w:ilvl="0" w:tplc="6D781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ACF5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8488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68BE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A8CA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481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84A3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1091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FC4C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1B5712A"/>
    <w:multiLevelType w:val="hybridMultilevel"/>
    <w:tmpl w:val="9704008C"/>
    <w:lvl w:ilvl="0" w:tplc="F3A00950">
      <w:start w:val="1412"/>
      <w:numFmt w:val="bullet"/>
      <w:lvlText w:val="●"/>
      <w:lvlJc w:val="left"/>
      <w:pPr>
        <w:ind w:left="288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4121FD5"/>
    <w:multiLevelType w:val="hybridMultilevel"/>
    <w:tmpl w:val="E6FE260A"/>
    <w:lvl w:ilvl="0" w:tplc="8FCACF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8016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5AE0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B871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3227A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DA32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624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064A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6416F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DD3B90"/>
    <w:multiLevelType w:val="hybridMultilevel"/>
    <w:tmpl w:val="77822BF0"/>
    <w:lvl w:ilvl="0" w:tplc="6D781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A00950">
      <w:start w:val="1412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8488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68BE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A8CA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481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84A3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1091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FC4C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BBA74AF"/>
    <w:multiLevelType w:val="hybridMultilevel"/>
    <w:tmpl w:val="46AEF222"/>
    <w:lvl w:ilvl="0" w:tplc="C116008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EAE9E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C4CA7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DC98A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3A34A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9050E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ED63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F8DCD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4450B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DEA172A"/>
    <w:multiLevelType w:val="hybridMultilevel"/>
    <w:tmpl w:val="A0D6BF84"/>
    <w:lvl w:ilvl="0" w:tplc="D368E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4C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C5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69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E0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6C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CBE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49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E5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FC93890"/>
    <w:multiLevelType w:val="hybridMultilevel"/>
    <w:tmpl w:val="3F6A4B16"/>
    <w:lvl w:ilvl="0" w:tplc="F4A642C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9AC0D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DA9AD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CE7AC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142BE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236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5CE9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2D13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B0D98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0676234"/>
    <w:multiLevelType w:val="hybridMultilevel"/>
    <w:tmpl w:val="771E5810"/>
    <w:lvl w:ilvl="0" w:tplc="D786C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2B460">
      <w:start w:val="14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187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C7C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65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49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2E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8CA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FCF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A62555C"/>
    <w:multiLevelType w:val="hybridMultilevel"/>
    <w:tmpl w:val="01E87710"/>
    <w:lvl w:ilvl="0" w:tplc="43CEC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2C8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27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2EEC8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6D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7A9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66D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6F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AC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C256EFF"/>
    <w:multiLevelType w:val="hybridMultilevel"/>
    <w:tmpl w:val="1C3EC994"/>
    <w:lvl w:ilvl="0" w:tplc="571A02DC">
      <w:start w:val="1262"/>
      <w:numFmt w:val="bullet"/>
      <w:lvlText w:val="•"/>
      <w:lvlJc w:val="left"/>
      <w:pPr>
        <w:ind w:left="288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7FA65320"/>
    <w:multiLevelType w:val="hybridMultilevel"/>
    <w:tmpl w:val="79529D6E"/>
    <w:lvl w:ilvl="0" w:tplc="571A02DC">
      <w:start w:val="1262"/>
      <w:numFmt w:val="bullet"/>
      <w:lvlText w:val="•"/>
      <w:lvlJc w:val="left"/>
      <w:pPr>
        <w:ind w:left="288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4"/>
  </w:num>
  <w:num w:numId="9">
    <w:abstractNumId w:val="14"/>
  </w:num>
  <w:num w:numId="10">
    <w:abstractNumId w:val="8"/>
  </w:num>
  <w:num w:numId="11">
    <w:abstractNumId w:val="13"/>
  </w:num>
  <w:num w:numId="12">
    <w:abstractNumId w:val="15"/>
  </w:num>
  <w:num w:numId="13">
    <w:abstractNumId w:val="11"/>
  </w:num>
  <w:num w:numId="14">
    <w:abstractNumId w:val="7"/>
  </w:num>
  <w:num w:numId="15">
    <w:abstractNumId w:val="10"/>
  </w:num>
  <w:num w:numId="16">
    <w:abstractNumId w:val="5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604"/>
    <w:rsid w:val="001B51A5"/>
    <w:rsid w:val="001F7C62"/>
    <w:rsid w:val="00846312"/>
    <w:rsid w:val="00961495"/>
    <w:rsid w:val="00992E91"/>
    <w:rsid w:val="00C91849"/>
    <w:rsid w:val="00D43604"/>
    <w:rsid w:val="00D77772"/>
    <w:rsid w:val="00D77E0D"/>
    <w:rsid w:val="00D9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A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36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E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92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2E91"/>
  </w:style>
  <w:style w:type="paragraph" w:styleId="Pieddepage">
    <w:name w:val="footer"/>
    <w:basedOn w:val="Normal"/>
    <w:link w:val="PieddepageCar"/>
    <w:uiPriority w:val="99"/>
    <w:unhideWhenUsed/>
    <w:rsid w:val="00992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39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5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56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2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5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9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0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0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94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8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6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03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79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1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86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36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93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34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14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13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5975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942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472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6364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734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884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567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55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7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778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30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83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4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1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1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61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47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76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59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07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9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cp:lastPrinted>2015-10-18T20:04:00Z</cp:lastPrinted>
  <dcterms:created xsi:type="dcterms:W3CDTF">2015-10-28T12:42:00Z</dcterms:created>
  <dcterms:modified xsi:type="dcterms:W3CDTF">2015-10-28T12:42:00Z</dcterms:modified>
</cp:coreProperties>
</file>